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A7CA8" w14:textId="5A13D51D" w:rsidR="006D0290" w:rsidRDefault="006D0290" w:rsidP="006D0290">
      <w:pPr>
        <w:pStyle w:val="3GPPHeader"/>
        <w:rPr>
          <w:highlight w:val="yellow"/>
        </w:rPr>
      </w:pPr>
      <w:r w:rsidRPr="00327997">
        <w:t>3GPP TSG-RAN WG1</w:t>
      </w:r>
      <w:r>
        <w:t xml:space="preserve"> #90</w:t>
      </w:r>
      <w:r w:rsidRPr="00327997">
        <w:tab/>
        <w:t>R1-</w:t>
      </w:r>
      <w:r w:rsidR="00F70C59" w:rsidRPr="00F70C59">
        <w:t>1714305</w:t>
      </w:r>
    </w:p>
    <w:p w14:paraId="7FED0DA9" w14:textId="77777777" w:rsidR="006D0290" w:rsidRPr="006E6F50" w:rsidRDefault="006D0290" w:rsidP="006D0290">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7E267EF" w:rsidR="00E90E49" w:rsidRPr="00327997" w:rsidRDefault="003D3C45" w:rsidP="00327997">
      <w:pPr>
        <w:pStyle w:val="3GPPHeader"/>
      </w:pPr>
      <w:r w:rsidRPr="00327997">
        <w:t>Title:</w:t>
      </w:r>
      <w:r w:rsidR="00E90E49" w:rsidRPr="00327997">
        <w:tab/>
      </w:r>
      <w:r w:rsidR="00C8401D">
        <w:t>Frequency parametrization for Type II CSI feedback</w:t>
      </w:r>
    </w:p>
    <w:p w14:paraId="2D554DE3" w14:textId="1B2B8C6C" w:rsidR="00952A24" w:rsidRPr="00327997" w:rsidRDefault="00952A24" w:rsidP="00327997">
      <w:pPr>
        <w:pStyle w:val="3GPPHeader"/>
      </w:pPr>
      <w:r w:rsidRPr="00327997">
        <w:t>Agenda Item:</w:t>
      </w:r>
      <w:r w:rsidRPr="00327997">
        <w:tab/>
      </w:r>
      <w:r w:rsidR="00BF49BF">
        <w:t>6.1.2.2.9</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469312F" w:rsidR="00BF7642" w:rsidRDefault="00E64B80" w:rsidP="00BF7642">
      <w:pPr>
        <w:pStyle w:val="BodyText"/>
      </w:pPr>
      <w:r>
        <w:t>In RAN1#8</w:t>
      </w:r>
      <w:r w:rsidR="004B4557">
        <w:t>9</w:t>
      </w:r>
      <w:r w:rsidR="00BF7642">
        <w:t xml:space="preserve">, </w:t>
      </w:r>
      <w:r w:rsidR="004B4557">
        <w:t>Type II codebook design were agreed, but it was left for further study if frequency-dependent parametrization should be additionally supported:</w:t>
      </w:r>
    </w:p>
    <w:p w14:paraId="7C6E6E0E" w14:textId="77777777" w:rsidR="004B4557" w:rsidRPr="004064B1" w:rsidRDefault="004B4557" w:rsidP="004B4557">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380FAC2" w14:textId="77777777" w:rsidR="004B4557" w:rsidRPr="004064B1" w:rsidRDefault="004B4557" w:rsidP="004B4557">
      <w:pPr>
        <w:numPr>
          <w:ilvl w:val="0"/>
          <w:numId w:val="21"/>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620BF10"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614EB9CD"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CD8D6BF" w14:textId="77777777" w:rsidR="00C8401D" w:rsidRPr="00C8401D" w:rsidRDefault="00C8401D" w:rsidP="00BF7642">
      <w:pPr>
        <w:pStyle w:val="BodyText"/>
      </w:pPr>
    </w:p>
    <w:p w14:paraId="1E778517" w14:textId="723E5B97" w:rsidR="00C8401D" w:rsidRPr="005B17AA" w:rsidRDefault="00C8401D" w:rsidP="00C8401D">
      <w:r>
        <w:t xml:space="preserve">In this paper, we discuss </w:t>
      </w:r>
      <w:r w:rsidR="004B4557">
        <w:t xml:space="preserve">such </w:t>
      </w:r>
      <w:r>
        <w:t xml:space="preserve">in </w:t>
      </w:r>
      <w:r w:rsidR="004B4557" w:rsidRPr="004064B1">
        <w:rPr>
          <w:rFonts w:eastAsia="MS Mincho"/>
          <w:lang w:eastAsia="ja-JP"/>
        </w:rPr>
        <w:t>frequency-dependent parameterization</w:t>
      </w:r>
      <w:r w:rsidR="004B4557">
        <w:rPr>
          <w:rFonts w:eastAsia="MS Mincho"/>
          <w:lang w:eastAsia="ja-JP"/>
        </w:rPr>
        <w:t xml:space="preserve"> </w:t>
      </w:r>
      <w:r>
        <w:t xml:space="preserve">to compress the payload of Type II CSI feedback based. </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is allowed to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in order to compress the CSI payload (i.e. a beam cophasing coefficient can be given per subband instead of per RB), it does not utilize any correlation between the beams due to a difference in average delay. To be more explicit, since the beams are co-phased against the leading </w:t>
      </w:r>
      <w:r>
        <w:lastRenderedPageBreak/>
        <w:t>(strongest)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a number of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behaviour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rPr>
        <w:lastRenderedPageBreak/>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0" w:name="_Ref478132033"/>
      <w:r>
        <w:t xml:space="preserve">Figure </w:t>
      </w:r>
      <w:r w:rsidR="00FB5341">
        <w:fldChar w:fldCharType="begin"/>
      </w:r>
      <w:r w:rsidR="00FB5341">
        <w:instrText xml:space="preserve"> SEQ Figure \* ARABIC </w:instrText>
      </w:r>
      <w:r w:rsidR="00FB5341">
        <w:fldChar w:fldCharType="separate"/>
      </w:r>
      <w:r w:rsidR="003F4D58">
        <w:rPr>
          <w:noProof/>
        </w:rPr>
        <w:t>1</w:t>
      </w:r>
      <w:r w:rsidR="00FB5341">
        <w:rPr>
          <w:noProof/>
        </w:rPr>
        <w:fldChar w:fldCharType="end"/>
      </w:r>
      <w:bookmarkEnd w:id="0"/>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1" w:name="_Ref478132034"/>
      <w:r>
        <w:t xml:space="preserve">Figure </w:t>
      </w:r>
      <w:r w:rsidR="00FB5341">
        <w:fldChar w:fldCharType="begin"/>
      </w:r>
      <w:r w:rsidR="00FB5341">
        <w:instrText xml:space="preserve"> SEQ Figure \* ARABIC </w:instrText>
      </w:r>
      <w:r w:rsidR="00FB5341">
        <w:fldChar w:fldCharType="separate"/>
      </w:r>
      <w:r w:rsidR="003F4D58">
        <w:rPr>
          <w:noProof/>
        </w:rPr>
        <w:t>2</w:t>
      </w:r>
      <w:r w:rsidR="00FB5341">
        <w:rPr>
          <w:noProof/>
        </w:rPr>
        <w:fldChar w:fldCharType="end"/>
      </w:r>
      <w:bookmarkEnd w:id="1"/>
      <w:r>
        <w:t>:  Illustration of phase change over frequency of optimal beam combining coefficients for case with low per-beam delay spread and high differences in average delay of beams</w:t>
      </w:r>
      <w:r>
        <w:rPr>
          <w:noProof/>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2" w:name="_Ref478132036"/>
      <w:r>
        <w:lastRenderedPageBreak/>
        <w:t xml:space="preserve">Figure </w:t>
      </w:r>
      <w:r w:rsidR="00FB5341">
        <w:fldChar w:fldCharType="begin"/>
      </w:r>
      <w:r w:rsidR="00FB5341">
        <w:instrText xml:space="preserve"> SEQ Figure \* ARABIC </w:instrText>
      </w:r>
      <w:r w:rsidR="00FB5341">
        <w:fldChar w:fldCharType="separate"/>
      </w:r>
      <w:r w:rsidR="003F4D58">
        <w:rPr>
          <w:noProof/>
        </w:rPr>
        <w:t>3</w:t>
      </w:r>
      <w:r w:rsidR="00FB5341">
        <w:rPr>
          <w:noProof/>
        </w:rPr>
        <w:fldChar w:fldCharType="end"/>
      </w:r>
      <w:bookmarkEnd w:id="2"/>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rPr>
          <w:lang w:eastAsia="zh-CN"/>
        </w:rPr>
      </w:pPr>
      <w:r w:rsidRPr="00893954">
        <w:t>For each beam combining coefficient,</w:t>
      </w:r>
      <w:r>
        <w:t xml:space="preserve"> window out a number of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needs to be fed back per beam</w:t>
      </w:r>
    </w:p>
    <w:p w14:paraId="6A8650B7" w14:textId="77777777" w:rsidR="00C8401D" w:rsidRPr="002E129C" w:rsidRDefault="00C8401D" w:rsidP="00C8401D">
      <w:pPr>
        <w:pStyle w:val="ListParagraph"/>
        <w:numPr>
          <w:ilvl w:val="0"/>
          <w:numId w:val="17"/>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r>
        <w:rPr>
          <w:rFonts w:eastAsiaTheme="minorEastAsia"/>
        </w:rPr>
        <w:t xml:space="preserve">, respectively, assuming 50 PRBs. This should be compared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3" w:name="_Ref478140112"/>
      <w:r>
        <w:t xml:space="preserve">Figure </w:t>
      </w:r>
      <w:r w:rsidR="00FB5341">
        <w:fldChar w:fldCharType="begin"/>
      </w:r>
      <w:r w:rsidR="00FB5341">
        <w:instrText xml:space="preserve"> SEQ Figure \* ARABIC </w:instrText>
      </w:r>
      <w:r w:rsidR="00FB5341">
        <w:fldChar w:fldCharType="separate"/>
      </w:r>
      <w:r w:rsidR="003F4D58">
        <w:rPr>
          <w:noProof/>
        </w:rPr>
        <w:t>4</w:t>
      </w:r>
      <w:r w:rsidR="00FB5341">
        <w:rPr>
          <w:noProof/>
        </w:rPr>
        <w:fldChar w:fldCharType="end"/>
      </w:r>
      <w:bookmarkEnd w:id="3"/>
      <w:r>
        <w:t>: SNR comparison between Type II codebooks using subband quantization and frequency parametrization</w:t>
      </w:r>
    </w:p>
    <w:p w14:paraId="05008B3C" w14:textId="316E04EB" w:rsidR="00C8401D" w:rsidRDefault="00C8401D" w:rsidP="00C8401D">
      <w:pPr>
        <w:pStyle w:val="Caption"/>
        <w:keepNext/>
      </w:pPr>
      <w:r>
        <w:t xml:space="preserve">Table </w:t>
      </w:r>
      <w:r w:rsidR="00FB5341">
        <w:fldChar w:fldCharType="begin"/>
      </w:r>
      <w:r w:rsidR="00FB5341">
        <w:instrText xml:space="preserve"> SEQ Table \* ARABIC </w:instrText>
      </w:r>
      <w:r w:rsidR="00FB5341">
        <w:fldChar w:fldCharType="separate"/>
      </w:r>
      <w:r w:rsidR="003F4D58">
        <w:rPr>
          <w:noProof/>
        </w:rPr>
        <w:t>1</w:t>
      </w:r>
      <w:r w:rsidR="00FB5341">
        <w:rPr>
          <w:noProof/>
        </w:rPr>
        <w:fldChar w:fldCharType="end"/>
      </w:r>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SNR </w:t>
            </w:r>
            <w:r>
              <w:rPr>
                <w:rFonts w:ascii="Calibri" w:hAnsi="Calibri"/>
                <w:color w:val="000000"/>
              </w:rPr>
              <w:t xml:space="preserve"> [dB]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lastRenderedPageBreak/>
        <w:t>Observations:</w:t>
      </w:r>
    </w:p>
    <w:p w14:paraId="7C5C8DE1"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 xml:space="preserve">These initial results show a promising performance potential for compressing the Type II CSI payload using schemes employing frequency parametrization of beam co-phasing coefficients, instead of </w:t>
      </w:r>
      <w:bookmarkStart w:id="4" w:name="_GoBack"/>
      <w:bookmarkEnd w:id="4"/>
      <w:r>
        <w:t>quantizing the coefficients per subband. However, these evaluations were performed using simplified assumption. More study is required, for instance analysing the impact of channel estimation errors, UE  and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77777777" w:rsidR="00C8401D" w:rsidRDefault="00C8401D" w:rsidP="00C8401D">
      <w:r>
        <w:t>Which led to a proposal to further study these method considering more realistic assumptions:</w:t>
      </w:r>
    </w:p>
    <w:p w14:paraId="3F892264"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0C7F2263" w14:textId="57813BD6" w:rsidR="003F4D58" w:rsidRDefault="003F4D58" w:rsidP="003F4D58">
      <w:pPr>
        <w:pStyle w:val="Reference"/>
        <w:numPr>
          <w:ilvl w:val="0"/>
          <w:numId w:val="0"/>
        </w:numPr>
        <w:ind w:left="567"/>
      </w:pPr>
      <w:bookmarkStart w:id="5" w:name="_In-sequence_SDU_delivery"/>
      <w:bookmarkEnd w:id="5"/>
    </w:p>
    <w:p w14:paraId="13E1533E" w14:textId="66392AE1" w:rsidR="003F4D58" w:rsidRDefault="003F4D58" w:rsidP="003F4D58">
      <w:pPr>
        <w:pStyle w:val="Reference"/>
        <w:numPr>
          <w:ilvl w:val="0"/>
          <w:numId w:val="0"/>
        </w:numPr>
        <w:ind w:left="567"/>
      </w:pPr>
    </w:p>
    <w:p w14:paraId="3A2EDE4B" w14:textId="5D6E4898" w:rsidR="003F4D58" w:rsidRDefault="003F4D58" w:rsidP="003F4D58">
      <w:pPr>
        <w:pStyle w:val="Reference"/>
        <w:numPr>
          <w:ilvl w:val="0"/>
          <w:numId w:val="0"/>
        </w:numPr>
        <w:ind w:left="567"/>
      </w:pPr>
    </w:p>
    <w:p w14:paraId="6AE3D7AB" w14:textId="0019D6A2" w:rsidR="003F4D58" w:rsidRDefault="003F4D58" w:rsidP="003F4D58">
      <w:pPr>
        <w:pStyle w:val="Reference"/>
        <w:numPr>
          <w:ilvl w:val="0"/>
          <w:numId w:val="0"/>
        </w:numPr>
        <w:ind w:left="567"/>
      </w:pPr>
    </w:p>
    <w:p w14:paraId="7A4BB0FB" w14:textId="3A7DC35B" w:rsidR="003F4D58" w:rsidRDefault="003F4D58" w:rsidP="003F4D58">
      <w:pPr>
        <w:pStyle w:val="Reference"/>
        <w:numPr>
          <w:ilvl w:val="0"/>
          <w:numId w:val="0"/>
        </w:numPr>
        <w:ind w:left="567"/>
      </w:pPr>
    </w:p>
    <w:p w14:paraId="05BC5733" w14:textId="77777777" w:rsidR="003F4D58" w:rsidRPr="00BB3D9D" w:rsidRDefault="003F4D58" w:rsidP="003F4D58">
      <w:pPr>
        <w:pStyle w:val="Reference"/>
        <w:numPr>
          <w:ilvl w:val="0"/>
          <w:numId w:val="0"/>
        </w:numPr>
        <w:ind w:left="567"/>
      </w:pPr>
    </w:p>
    <w:p w14:paraId="58B34CC6" w14:textId="77777777" w:rsidR="00C8401D" w:rsidRDefault="00C8401D" w:rsidP="00C8401D">
      <w:pPr>
        <w:pStyle w:val="Heading1"/>
      </w:pPr>
      <w:r>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r w:rsidRPr="00886536">
              <w:t xml:space="preserve">eNB Tx power </w:t>
            </w:r>
          </w:p>
        </w:tc>
        <w:tc>
          <w:tcPr>
            <w:tcW w:w="5470" w:type="dxa"/>
          </w:tcPr>
          <w:p w14:paraId="7E42A5B0" w14:textId="77777777" w:rsidR="00C8401D" w:rsidRPr="005404D6" w:rsidRDefault="00C8401D" w:rsidP="005B531A">
            <w:pPr>
              <w:pStyle w:val="BodyText"/>
              <w:keepNext/>
              <w:spacing w:after="0"/>
            </w:pPr>
            <w:r w:rsidRPr="005404D6">
              <w:t>41 dBm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FB5341"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15937" w14:textId="77777777" w:rsidR="00FB5341" w:rsidRDefault="00FB5341">
      <w:r>
        <w:separator/>
      </w:r>
    </w:p>
  </w:endnote>
  <w:endnote w:type="continuationSeparator" w:id="0">
    <w:p w14:paraId="713DA0DC" w14:textId="77777777" w:rsidR="00FB5341" w:rsidRDefault="00FB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DCF5" w14:textId="77777777" w:rsidR="00501B8E" w:rsidRDefault="00501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9B4A05C" w:rsidR="00920BF2" w:rsidRPr="00501B8E" w:rsidRDefault="00920BF2" w:rsidP="00501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8E3B6" w14:textId="77777777" w:rsidR="00501B8E" w:rsidRDefault="00501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B02E1" w14:textId="77777777" w:rsidR="00FB5341" w:rsidRDefault="00FB5341">
      <w:r>
        <w:separator/>
      </w:r>
    </w:p>
  </w:footnote>
  <w:footnote w:type="continuationSeparator" w:id="0">
    <w:p w14:paraId="348F64B8" w14:textId="77777777" w:rsidR="00FB5341" w:rsidRDefault="00FB5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1789721" w:rsidR="00920BF2" w:rsidRPr="00501B8E" w:rsidRDefault="00920BF2" w:rsidP="0050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A71D" w14:textId="77777777" w:rsidR="00501B8E" w:rsidRDefault="00501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4151" w14:textId="77777777" w:rsidR="00501B8E" w:rsidRDefault="0050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557"/>
    <w:rsid w:val="004B741C"/>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0290"/>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9BF"/>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84A15"/>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357E7"/>
    <w:rsid w:val="00D36E71"/>
    <w:rsid w:val="00D37D87"/>
    <w:rsid w:val="00D40B33"/>
    <w:rsid w:val="00D4318F"/>
    <w:rsid w:val="00D438BF"/>
    <w:rsid w:val="00D440F8"/>
    <w:rsid w:val="00D470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1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F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0C5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34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0C5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F70C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0C59"/>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36D2E-D22B-4C17-8ABA-0E2BD482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2017-08-11T19:12:00Z</dcterms:modified>
</cp:coreProperties>
</file>